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A5" w:rsidRDefault="007C2EA5"/>
    <w:p w:rsidR="00E45251" w:rsidRDefault="00E45251"/>
    <w:p w:rsidR="00E45251" w:rsidRDefault="00E45251"/>
    <w:p w:rsidR="00E45251" w:rsidRDefault="00E45251"/>
    <w:p w:rsidR="00E45251" w:rsidRPr="002E5C61" w:rsidRDefault="0020690C" w:rsidP="00E45251">
      <w:pPr>
        <w:jc w:val="center"/>
        <w:rPr>
          <w:b/>
          <w:sz w:val="28"/>
          <w:szCs w:val="28"/>
        </w:rPr>
      </w:pPr>
      <w:r w:rsidRPr="002E5C61">
        <w:rPr>
          <w:b/>
          <w:sz w:val="28"/>
          <w:szCs w:val="28"/>
        </w:rPr>
        <w:t>PROCUREMENT COMPLAINTS MANAGEMENT PROCEDURE</w:t>
      </w:r>
    </w:p>
    <w:p w:rsidR="00E45251" w:rsidRPr="002E5C61" w:rsidRDefault="00E45251" w:rsidP="00E45251">
      <w:pPr>
        <w:jc w:val="center"/>
        <w:rPr>
          <w:sz w:val="24"/>
          <w:szCs w:val="24"/>
        </w:rPr>
      </w:pPr>
    </w:p>
    <w:p w:rsidR="00E45251" w:rsidRPr="002E5C61" w:rsidRDefault="00E45251" w:rsidP="00E45251">
      <w:pPr>
        <w:jc w:val="both"/>
        <w:rPr>
          <w:sz w:val="24"/>
          <w:szCs w:val="24"/>
        </w:rPr>
      </w:pPr>
      <w:r w:rsidRPr="002E5C61">
        <w:rPr>
          <w:sz w:val="24"/>
          <w:szCs w:val="24"/>
        </w:rPr>
        <w:t>Portland District Health aims to ensure that all procurement activities are conducted in an open and fair manner, represent value for money and occur without bias, favour or prejudice.</w:t>
      </w:r>
    </w:p>
    <w:p w:rsidR="00E45251" w:rsidRPr="002E5C61" w:rsidRDefault="00E45251" w:rsidP="00E45251">
      <w:pPr>
        <w:jc w:val="both"/>
        <w:rPr>
          <w:sz w:val="24"/>
          <w:szCs w:val="24"/>
        </w:rPr>
      </w:pPr>
    </w:p>
    <w:p w:rsidR="00E45251" w:rsidRPr="002E5C61" w:rsidRDefault="00E45251" w:rsidP="00E45251">
      <w:pPr>
        <w:jc w:val="both"/>
        <w:rPr>
          <w:sz w:val="24"/>
          <w:szCs w:val="24"/>
        </w:rPr>
      </w:pPr>
      <w:r w:rsidRPr="002E5C61">
        <w:rPr>
          <w:sz w:val="24"/>
          <w:szCs w:val="24"/>
        </w:rPr>
        <w:t>All staff involved in procurement activities are governed by Portland District Health’s Procurement Policy, Corporate Code of Ethics and Code of Conduct to ensure fairness in our dealings with suppliers.</w:t>
      </w:r>
    </w:p>
    <w:p w:rsidR="00E45251" w:rsidRPr="002E5C61" w:rsidRDefault="00E45251" w:rsidP="00E45251">
      <w:pPr>
        <w:jc w:val="both"/>
        <w:rPr>
          <w:sz w:val="24"/>
          <w:szCs w:val="24"/>
        </w:rPr>
      </w:pPr>
    </w:p>
    <w:p w:rsidR="00E45251" w:rsidRPr="002E5C61" w:rsidRDefault="00E45251" w:rsidP="00E45251">
      <w:pPr>
        <w:jc w:val="both"/>
        <w:rPr>
          <w:sz w:val="24"/>
          <w:szCs w:val="24"/>
        </w:rPr>
      </w:pPr>
      <w:r w:rsidRPr="002E5C61">
        <w:rPr>
          <w:sz w:val="24"/>
          <w:szCs w:val="24"/>
        </w:rPr>
        <w:t>Complaints are valued at Portl</w:t>
      </w:r>
      <w:r w:rsidR="00CF55FF">
        <w:rPr>
          <w:sz w:val="24"/>
          <w:szCs w:val="24"/>
        </w:rPr>
        <w:t>and District Health as they help</w:t>
      </w:r>
      <w:r w:rsidRPr="002E5C61">
        <w:rPr>
          <w:sz w:val="24"/>
          <w:szCs w:val="24"/>
        </w:rPr>
        <w:t xml:space="preserve"> improve policies, systems and service delivery.</w:t>
      </w:r>
    </w:p>
    <w:p w:rsidR="002E5C61" w:rsidRPr="002E5C61" w:rsidRDefault="002E5C61" w:rsidP="00E45251">
      <w:pPr>
        <w:jc w:val="both"/>
        <w:rPr>
          <w:sz w:val="24"/>
          <w:szCs w:val="24"/>
        </w:rPr>
      </w:pPr>
    </w:p>
    <w:p w:rsidR="00533850" w:rsidRPr="002E5C61" w:rsidRDefault="00533850" w:rsidP="00E45251">
      <w:pPr>
        <w:jc w:val="both"/>
        <w:rPr>
          <w:b/>
          <w:sz w:val="24"/>
          <w:szCs w:val="24"/>
        </w:rPr>
      </w:pPr>
      <w:r w:rsidRPr="002E5C61">
        <w:rPr>
          <w:b/>
          <w:sz w:val="24"/>
          <w:szCs w:val="24"/>
        </w:rPr>
        <w:t>REPORTING PROCEDURE</w:t>
      </w:r>
    </w:p>
    <w:p w:rsidR="00E45251" w:rsidRPr="002E5C61" w:rsidRDefault="00533850" w:rsidP="00E45251">
      <w:pPr>
        <w:jc w:val="both"/>
        <w:rPr>
          <w:sz w:val="24"/>
          <w:szCs w:val="24"/>
        </w:rPr>
      </w:pPr>
      <w:r w:rsidRPr="002E5C61">
        <w:rPr>
          <w:sz w:val="24"/>
          <w:szCs w:val="24"/>
        </w:rPr>
        <w:t>If you feel that you have not been</w:t>
      </w:r>
      <w:r w:rsidR="00CF55FF">
        <w:rPr>
          <w:sz w:val="24"/>
          <w:szCs w:val="24"/>
        </w:rPr>
        <w:t xml:space="preserve"> treated fairly in relation to </w:t>
      </w:r>
      <w:r w:rsidRPr="002E5C61">
        <w:rPr>
          <w:sz w:val="24"/>
          <w:szCs w:val="24"/>
        </w:rPr>
        <w:t>a procurement activity undertaken by Portland District Health, it is recommended that in the first instance y</w:t>
      </w:r>
      <w:r w:rsidR="00CF55FF">
        <w:rPr>
          <w:sz w:val="24"/>
          <w:szCs w:val="24"/>
        </w:rPr>
        <w:t>ou attempt to resolve the issue</w:t>
      </w:r>
      <w:r w:rsidRPr="002E5C61">
        <w:rPr>
          <w:sz w:val="24"/>
          <w:szCs w:val="24"/>
        </w:rPr>
        <w:t xml:space="preserve"> through direct dialogues with the Portland District Health staff member responsible for the activity.</w:t>
      </w:r>
    </w:p>
    <w:p w:rsidR="00533850" w:rsidRPr="002E5C61" w:rsidRDefault="00533850" w:rsidP="00E45251">
      <w:pPr>
        <w:jc w:val="both"/>
        <w:rPr>
          <w:sz w:val="24"/>
          <w:szCs w:val="24"/>
        </w:rPr>
      </w:pPr>
    </w:p>
    <w:p w:rsidR="00533850" w:rsidRPr="002E5C61" w:rsidRDefault="00533850" w:rsidP="00E45251">
      <w:pPr>
        <w:jc w:val="both"/>
        <w:rPr>
          <w:sz w:val="24"/>
          <w:szCs w:val="24"/>
        </w:rPr>
      </w:pPr>
      <w:r w:rsidRPr="002E5C61">
        <w:rPr>
          <w:sz w:val="24"/>
          <w:szCs w:val="24"/>
        </w:rPr>
        <w:t>If the issue cannot be resolved through dialogue, you can lodge a formal complaint which must be submitted in writing to the Chief Procurement Officer (CPO);</w:t>
      </w:r>
    </w:p>
    <w:p w:rsidR="00533850" w:rsidRPr="002E5C61" w:rsidRDefault="00533850" w:rsidP="00E45251">
      <w:pPr>
        <w:jc w:val="both"/>
        <w:rPr>
          <w:sz w:val="24"/>
          <w:szCs w:val="24"/>
        </w:rPr>
      </w:pPr>
    </w:p>
    <w:p w:rsidR="00533850" w:rsidRPr="002E5C61" w:rsidRDefault="00533850" w:rsidP="00E45251">
      <w:pPr>
        <w:jc w:val="both"/>
        <w:rPr>
          <w:i/>
          <w:sz w:val="24"/>
          <w:szCs w:val="24"/>
        </w:rPr>
      </w:pPr>
      <w:r w:rsidRPr="002E5C61">
        <w:rPr>
          <w:sz w:val="24"/>
          <w:szCs w:val="24"/>
        </w:rPr>
        <w:tab/>
      </w:r>
      <w:r w:rsidRPr="002E5C61">
        <w:rPr>
          <w:sz w:val="24"/>
          <w:szCs w:val="24"/>
        </w:rPr>
        <w:sym w:font="Wingdings" w:char="F02A"/>
      </w:r>
      <w:r w:rsidRPr="002E5C61">
        <w:rPr>
          <w:sz w:val="24"/>
          <w:szCs w:val="24"/>
        </w:rPr>
        <w:t xml:space="preserve"> </w:t>
      </w:r>
      <w:r w:rsidRPr="002E5C61">
        <w:rPr>
          <w:i/>
          <w:sz w:val="24"/>
          <w:szCs w:val="24"/>
        </w:rPr>
        <w:t>Via mail addressed to:</w:t>
      </w:r>
    </w:p>
    <w:p w:rsidR="00533850" w:rsidRPr="002E5C61" w:rsidRDefault="00533850" w:rsidP="00533850">
      <w:pPr>
        <w:ind w:left="720" w:firstLine="720"/>
        <w:jc w:val="both"/>
        <w:rPr>
          <w:sz w:val="24"/>
          <w:szCs w:val="24"/>
        </w:rPr>
      </w:pPr>
      <w:r w:rsidRPr="002E5C61">
        <w:rPr>
          <w:sz w:val="24"/>
          <w:szCs w:val="24"/>
        </w:rPr>
        <w:t>Chief Procurement Officer</w:t>
      </w:r>
    </w:p>
    <w:p w:rsidR="00533850" w:rsidRPr="002E5C61" w:rsidRDefault="00533850" w:rsidP="00533850">
      <w:pPr>
        <w:ind w:left="720" w:firstLine="720"/>
        <w:jc w:val="both"/>
        <w:rPr>
          <w:sz w:val="24"/>
          <w:szCs w:val="24"/>
        </w:rPr>
      </w:pPr>
      <w:r w:rsidRPr="002E5C61">
        <w:rPr>
          <w:sz w:val="24"/>
          <w:szCs w:val="24"/>
        </w:rPr>
        <w:t>Portland District Health</w:t>
      </w:r>
    </w:p>
    <w:p w:rsidR="00533850" w:rsidRPr="002E5C61" w:rsidRDefault="00533850" w:rsidP="00533850">
      <w:pPr>
        <w:ind w:left="720" w:firstLine="720"/>
        <w:jc w:val="both"/>
        <w:rPr>
          <w:sz w:val="24"/>
          <w:szCs w:val="24"/>
        </w:rPr>
      </w:pPr>
      <w:r w:rsidRPr="002E5C61">
        <w:rPr>
          <w:sz w:val="24"/>
          <w:szCs w:val="24"/>
        </w:rPr>
        <w:t>141 – 151 Bentinck Street</w:t>
      </w:r>
    </w:p>
    <w:p w:rsidR="00533850" w:rsidRPr="002E5C61" w:rsidRDefault="00533850" w:rsidP="00533850">
      <w:pPr>
        <w:ind w:left="1440"/>
        <w:jc w:val="both"/>
        <w:rPr>
          <w:sz w:val="24"/>
          <w:szCs w:val="24"/>
        </w:rPr>
      </w:pPr>
      <w:r w:rsidRPr="002E5C61">
        <w:rPr>
          <w:sz w:val="24"/>
          <w:szCs w:val="24"/>
        </w:rPr>
        <w:t>PORTLAND VIC 3305</w:t>
      </w:r>
    </w:p>
    <w:p w:rsidR="00533850" w:rsidRPr="002E5C61" w:rsidRDefault="00533850" w:rsidP="00533850">
      <w:pPr>
        <w:jc w:val="both"/>
        <w:rPr>
          <w:sz w:val="24"/>
          <w:szCs w:val="24"/>
        </w:rPr>
      </w:pPr>
    </w:p>
    <w:p w:rsidR="00533850" w:rsidRPr="002E5C61" w:rsidRDefault="00533850" w:rsidP="00533850">
      <w:pPr>
        <w:ind w:firstLine="720"/>
        <w:jc w:val="both"/>
        <w:rPr>
          <w:i/>
          <w:sz w:val="24"/>
          <w:szCs w:val="24"/>
        </w:rPr>
      </w:pPr>
      <w:r w:rsidRPr="002E5C61">
        <w:rPr>
          <w:sz w:val="24"/>
          <w:szCs w:val="24"/>
        </w:rPr>
        <w:sym w:font="Wingdings" w:char="F038"/>
      </w:r>
      <w:r w:rsidRPr="002E5C61">
        <w:rPr>
          <w:sz w:val="24"/>
          <w:szCs w:val="24"/>
        </w:rPr>
        <w:t xml:space="preserve"> </w:t>
      </w:r>
      <w:r w:rsidRPr="002E5C61">
        <w:rPr>
          <w:i/>
          <w:sz w:val="24"/>
          <w:szCs w:val="24"/>
        </w:rPr>
        <w:t>Via email to:</w:t>
      </w:r>
    </w:p>
    <w:p w:rsidR="00533850" w:rsidRPr="002E5C61" w:rsidRDefault="00533850" w:rsidP="00533850">
      <w:pPr>
        <w:ind w:firstLine="720"/>
        <w:jc w:val="both"/>
        <w:rPr>
          <w:sz w:val="24"/>
          <w:szCs w:val="24"/>
        </w:rPr>
      </w:pPr>
      <w:r w:rsidRPr="002E5C61">
        <w:rPr>
          <w:i/>
          <w:sz w:val="24"/>
          <w:szCs w:val="24"/>
        </w:rPr>
        <w:tab/>
      </w:r>
      <w:hyperlink r:id="rId8" w:history="1">
        <w:r w:rsidR="0067658B" w:rsidRPr="00F809E9">
          <w:rPr>
            <w:rStyle w:val="Hyperlink"/>
            <w:sz w:val="24"/>
            <w:szCs w:val="24"/>
          </w:rPr>
          <w:t>pdh@swarh.vic.gov.au</w:t>
        </w:r>
      </w:hyperlink>
      <w:bookmarkStart w:id="0" w:name="_GoBack"/>
      <w:bookmarkEnd w:id="0"/>
    </w:p>
    <w:p w:rsidR="0020690C" w:rsidRPr="002E5C61" w:rsidRDefault="0020690C" w:rsidP="0020690C">
      <w:pPr>
        <w:jc w:val="both"/>
        <w:rPr>
          <w:sz w:val="24"/>
          <w:szCs w:val="24"/>
        </w:rPr>
      </w:pPr>
    </w:p>
    <w:p w:rsidR="0020690C" w:rsidRPr="002E5C61" w:rsidRDefault="0020690C" w:rsidP="0020690C">
      <w:pPr>
        <w:jc w:val="both"/>
        <w:rPr>
          <w:sz w:val="24"/>
          <w:szCs w:val="24"/>
        </w:rPr>
      </w:pPr>
      <w:r w:rsidRPr="002E5C61">
        <w:rPr>
          <w:sz w:val="24"/>
          <w:szCs w:val="24"/>
        </w:rPr>
        <w:t>The written complaint must set out:</w:t>
      </w:r>
    </w:p>
    <w:p w:rsidR="0020690C" w:rsidRPr="002E5C61" w:rsidRDefault="0020690C" w:rsidP="00020EE4">
      <w:pPr>
        <w:pStyle w:val="ListParagraph"/>
        <w:numPr>
          <w:ilvl w:val="0"/>
          <w:numId w:val="1"/>
        </w:numPr>
        <w:spacing w:before="120" w:after="120"/>
        <w:ind w:left="714" w:hanging="357"/>
        <w:contextualSpacing w:val="0"/>
        <w:jc w:val="both"/>
        <w:rPr>
          <w:sz w:val="24"/>
          <w:szCs w:val="24"/>
        </w:rPr>
      </w:pPr>
      <w:r w:rsidRPr="002E5C61">
        <w:rPr>
          <w:sz w:val="24"/>
          <w:szCs w:val="24"/>
        </w:rPr>
        <w:t>The basis for the complaint (specifying the issues involved);</w:t>
      </w:r>
    </w:p>
    <w:p w:rsidR="0020690C" w:rsidRPr="002E5C61" w:rsidRDefault="0020690C" w:rsidP="00020EE4">
      <w:pPr>
        <w:pStyle w:val="ListParagraph"/>
        <w:numPr>
          <w:ilvl w:val="0"/>
          <w:numId w:val="1"/>
        </w:numPr>
        <w:spacing w:before="120" w:after="120"/>
        <w:ind w:left="714" w:hanging="357"/>
        <w:contextualSpacing w:val="0"/>
        <w:jc w:val="both"/>
        <w:rPr>
          <w:sz w:val="24"/>
          <w:szCs w:val="24"/>
        </w:rPr>
      </w:pPr>
      <w:r w:rsidRPr="002E5C61">
        <w:rPr>
          <w:sz w:val="24"/>
          <w:szCs w:val="24"/>
        </w:rPr>
        <w:t>How the circumstances relating to the complaint (and the specific issues) affect you or your organisation;</w:t>
      </w:r>
    </w:p>
    <w:p w:rsidR="0020690C" w:rsidRPr="002E5C61" w:rsidRDefault="0020690C" w:rsidP="00020EE4">
      <w:pPr>
        <w:pStyle w:val="ListParagraph"/>
        <w:numPr>
          <w:ilvl w:val="0"/>
          <w:numId w:val="1"/>
        </w:numPr>
        <w:spacing w:before="120" w:after="120"/>
        <w:ind w:left="714" w:hanging="357"/>
        <w:contextualSpacing w:val="0"/>
        <w:jc w:val="both"/>
        <w:rPr>
          <w:sz w:val="24"/>
          <w:szCs w:val="24"/>
        </w:rPr>
      </w:pPr>
      <w:r w:rsidRPr="002E5C61">
        <w:rPr>
          <w:sz w:val="24"/>
          <w:szCs w:val="24"/>
        </w:rPr>
        <w:t>Any relevant background information; and</w:t>
      </w:r>
    </w:p>
    <w:p w:rsidR="0020690C" w:rsidRPr="002E5C61" w:rsidRDefault="0020690C" w:rsidP="00020EE4">
      <w:pPr>
        <w:pStyle w:val="ListParagraph"/>
        <w:numPr>
          <w:ilvl w:val="0"/>
          <w:numId w:val="1"/>
        </w:numPr>
        <w:spacing w:before="120" w:after="120"/>
        <w:ind w:left="714" w:hanging="357"/>
        <w:contextualSpacing w:val="0"/>
        <w:jc w:val="both"/>
        <w:rPr>
          <w:sz w:val="24"/>
          <w:szCs w:val="24"/>
        </w:rPr>
      </w:pPr>
      <w:r w:rsidRPr="002E5C61">
        <w:rPr>
          <w:sz w:val="24"/>
          <w:szCs w:val="24"/>
        </w:rPr>
        <w:t>The expected corrective outcome.</w:t>
      </w:r>
    </w:p>
    <w:p w:rsidR="0020690C" w:rsidRPr="002E5C61" w:rsidRDefault="0020690C" w:rsidP="0020690C">
      <w:pPr>
        <w:jc w:val="both"/>
        <w:rPr>
          <w:sz w:val="24"/>
          <w:szCs w:val="24"/>
        </w:rPr>
      </w:pPr>
    </w:p>
    <w:p w:rsidR="0020690C" w:rsidRPr="002E5C61" w:rsidRDefault="0020690C" w:rsidP="0020690C">
      <w:pPr>
        <w:jc w:val="both"/>
        <w:rPr>
          <w:sz w:val="24"/>
          <w:szCs w:val="24"/>
        </w:rPr>
      </w:pPr>
      <w:r w:rsidRPr="002E5C61">
        <w:rPr>
          <w:sz w:val="24"/>
          <w:szCs w:val="24"/>
        </w:rPr>
        <w:t>There is no financial charge for making a procurement complaint. All complaints will be treated as confidential and there will be no adverse repercussions for a complainant.</w:t>
      </w:r>
    </w:p>
    <w:p w:rsidR="002E5C61" w:rsidRPr="002E5C61" w:rsidRDefault="002E5C61" w:rsidP="0020690C">
      <w:pPr>
        <w:jc w:val="both"/>
        <w:rPr>
          <w:sz w:val="24"/>
          <w:szCs w:val="24"/>
        </w:rPr>
      </w:pPr>
    </w:p>
    <w:p w:rsidR="00452CFC" w:rsidRPr="002E5C61" w:rsidRDefault="00452CFC" w:rsidP="0020690C">
      <w:pPr>
        <w:jc w:val="both"/>
        <w:rPr>
          <w:b/>
          <w:sz w:val="24"/>
          <w:szCs w:val="24"/>
        </w:rPr>
      </w:pPr>
      <w:r w:rsidRPr="002E5C61">
        <w:rPr>
          <w:b/>
          <w:sz w:val="24"/>
          <w:szCs w:val="24"/>
        </w:rPr>
        <w:t>RESPONSE</w:t>
      </w:r>
    </w:p>
    <w:p w:rsidR="008E35DC" w:rsidRDefault="008E35DC" w:rsidP="0020690C">
      <w:pPr>
        <w:jc w:val="both"/>
        <w:rPr>
          <w:sz w:val="24"/>
          <w:szCs w:val="24"/>
        </w:rPr>
      </w:pPr>
      <w:r w:rsidRPr="002E5C61">
        <w:rPr>
          <w:sz w:val="24"/>
          <w:szCs w:val="24"/>
        </w:rPr>
        <w:t xml:space="preserve">The CPO will </w:t>
      </w:r>
      <w:r w:rsidR="00CF55FF">
        <w:rPr>
          <w:sz w:val="24"/>
          <w:szCs w:val="24"/>
        </w:rPr>
        <w:t>assign responsibility for investigation to an appropriate officer. All such assignments will be to an investigating officer who is independent of the subject matter of the complaint.</w:t>
      </w:r>
    </w:p>
    <w:p w:rsidR="00CF55FF" w:rsidRDefault="00CF55FF" w:rsidP="0020690C">
      <w:pPr>
        <w:jc w:val="both"/>
        <w:rPr>
          <w:sz w:val="24"/>
          <w:szCs w:val="24"/>
        </w:rPr>
      </w:pPr>
    </w:p>
    <w:p w:rsidR="00CF55FF" w:rsidRPr="002E5C61" w:rsidRDefault="00CF55FF" w:rsidP="0020690C">
      <w:pPr>
        <w:jc w:val="both"/>
        <w:rPr>
          <w:sz w:val="24"/>
          <w:szCs w:val="24"/>
        </w:rPr>
      </w:pPr>
      <w:r>
        <w:rPr>
          <w:sz w:val="24"/>
          <w:szCs w:val="24"/>
        </w:rPr>
        <w:t>The investigating officer may need to meet with the complainant to either clarify the details of the complaint and / or seek further information.</w:t>
      </w:r>
    </w:p>
    <w:p w:rsidR="002E5C61" w:rsidRDefault="002E5C61" w:rsidP="0020690C">
      <w:pPr>
        <w:jc w:val="both"/>
        <w:rPr>
          <w:sz w:val="24"/>
          <w:szCs w:val="24"/>
        </w:rPr>
        <w:sectPr w:rsidR="002E5C61">
          <w:headerReference w:type="default" r:id="rId9"/>
          <w:pgSz w:w="11906" w:h="16838"/>
          <w:pgMar w:top="1440" w:right="1440" w:bottom="1440" w:left="1440" w:header="708" w:footer="708" w:gutter="0"/>
          <w:cols w:space="708"/>
          <w:docGrid w:linePitch="360"/>
        </w:sectPr>
      </w:pPr>
    </w:p>
    <w:p w:rsidR="00452CFC" w:rsidRDefault="00452CFC" w:rsidP="0020690C">
      <w:pPr>
        <w:jc w:val="both"/>
        <w:rPr>
          <w:sz w:val="24"/>
          <w:szCs w:val="24"/>
        </w:rPr>
      </w:pPr>
    </w:p>
    <w:p w:rsidR="002E5C61" w:rsidRDefault="002E5C61" w:rsidP="0020690C">
      <w:pPr>
        <w:jc w:val="both"/>
        <w:rPr>
          <w:sz w:val="24"/>
          <w:szCs w:val="24"/>
        </w:rPr>
      </w:pPr>
    </w:p>
    <w:p w:rsidR="002E5C61" w:rsidRDefault="002E5C61" w:rsidP="0020690C">
      <w:pPr>
        <w:jc w:val="both"/>
        <w:rPr>
          <w:sz w:val="24"/>
          <w:szCs w:val="24"/>
        </w:rPr>
      </w:pPr>
    </w:p>
    <w:p w:rsidR="002E5C61" w:rsidRPr="002E5C61" w:rsidRDefault="002E5C61" w:rsidP="0020690C">
      <w:pPr>
        <w:jc w:val="both"/>
        <w:rPr>
          <w:sz w:val="24"/>
          <w:szCs w:val="24"/>
        </w:rPr>
      </w:pPr>
    </w:p>
    <w:p w:rsidR="00452CFC" w:rsidRPr="002E5C61" w:rsidRDefault="00452CFC" w:rsidP="0020690C">
      <w:pPr>
        <w:jc w:val="both"/>
        <w:rPr>
          <w:b/>
          <w:sz w:val="24"/>
          <w:szCs w:val="24"/>
        </w:rPr>
      </w:pPr>
      <w:r w:rsidRPr="002E5C61">
        <w:rPr>
          <w:b/>
          <w:sz w:val="24"/>
          <w:szCs w:val="24"/>
        </w:rPr>
        <w:t>RESPONSE TIMES</w:t>
      </w:r>
    </w:p>
    <w:p w:rsidR="00452CFC" w:rsidRPr="002E5C61" w:rsidRDefault="00452CFC" w:rsidP="0020690C">
      <w:pPr>
        <w:jc w:val="both"/>
        <w:rPr>
          <w:sz w:val="24"/>
          <w:szCs w:val="24"/>
        </w:rPr>
      </w:pPr>
      <w:r w:rsidRPr="002E5C61">
        <w:rPr>
          <w:sz w:val="24"/>
          <w:szCs w:val="24"/>
        </w:rPr>
        <w:t>All complaints will be dealt with in a timely manner:</w:t>
      </w:r>
    </w:p>
    <w:p w:rsidR="00452CFC" w:rsidRPr="002E5C61" w:rsidRDefault="00452CFC" w:rsidP="002E5C61">
      <w:pPr>
        <w:pStyle w:val="ListParagraph"/>
        <w:numPr>
          <w:ilvl w:val="0"/>
          <w:numId w:val="2"/>
        </w:numPr>
        <w:spacing w:before="120" w:after="120"/>
        <w:ind w:left="714" w:hanging="357"/>
        <w:contextualSpacing w:val="0"/>
        <w:jc w:val="both"/>
        <w:rPr>
          <w:sz w:val="24"/>
          <w:szCs w:val="24"/>
        </w:rPr>
      </w:pPr>
      <w:r w:rsidRPr="002E5C61">
        <w:rPr>
          <w:sz w:val="24"/>
          <w:szCs w:val="24"/>
        </w:rPr>
        <w:t>Formal complaints will be acknowledged</w:t>
      </w:r>
      <w:r w:rsidR="00A80D5C" w:rsidRPr="002E5C61">
        <w:rPr>
          <w:sz w:val="24"/>
          <w:szCs w:val="24"/>
        </w:rPr>
        <w:t xml:space="preserve"> within five working days;</w:t>
      </w:r>
    </w:p>
    <w:p w:rsidR="00A80D5C" w:rsidRPr="002E5C61" w:rsidRDefault="00A80D5C" w:rsidP="002E5C61">
      <w:pPr>
        <w:pStyle w:val="ListParagraph"/>
        <w:numPr>
          <w:ilvl w:val="0"/>
          <w:numId w:val="2"/>
        </w:numPr>
        <w:spacing w:before="120" w:after="120"/>
        <w:ind w:left="714" w:hanging="357"/>
        <w:contextualSpacing w:val="0"/>
        <w:jc w:val="both"/>
        <w:rPr>
          <w:sz w:val="24"/>
          <w:szCs w:val="24"/>
        </w:rPr>
      </w:pPr>
      <w:r w:rsidRPr="002E5C61">
        <w:rPr>
          <w:sz w:val="24"/>
          <w:szCs w:val="24"/>
        </w:rPr>
        <w:t xml:space="preserve">In the majority of cases, investigation(s) are to be completed within 30 days; and </w:t>
      </w:r>
    </w:p>
    <w:p w:rsidR="00A80D5C" w:rsidRDefault="00A80D5C" w:rsidP="00AF6B51">
      <w:pPr>
        <w:pStyle w:val="ListParagraph"/>
        <w:numPr>
          <w:ilvl w:val="0"/>
          <w:numId w:val="2"/>
        </w:numPr>
        <w:jc w:val="both"/>
        <w:rPr>
          <w:sz w:val="24"/>
          <w:szCs w:val="24"/>
        </w:rPr>
      </w:pPr>
      <w:r w:rsidRPr="002E5C61">
        <w:rPr>
          <w:sz w:val="24"/>
          <w:szCs w:val="24"/>
        </w:rPr>
        <w:t>If the investigation is anticipated to take longer than 30 days, you will be notified of the likely response date.</w:t>
      </w:r>
    </w:p>
    <w:p w:rsidR="002E5C61" w:rsidRPr="002E5C61" w:rsidRDefault="002E5C61" w:rsidP="002E5C61">
      <w:pPr>
        <w:pStyle w:val="ListParagraph"/>
        <w:jc w:val="both"/>
        <w:rPr>
          <w:sz w:val="24"/>
          <w:szCs w:val="24"/>
        </w:rPr>
      </w:pPr>
    </w:p>
    <w:p w:rsidR="00A80D5C" w:rsidRPr="002E5C61" w:rsidRDefault="00A80D5C" w:rsidP="0020690C">
      <w:pPr>
        <w:jc w:val="both"/>
        <w:rPr>
          <w:sz w:val="24"/>
          <w:szCs w:val="24"/>
        </w:rPr>
      </w:pPr>
      <w:r w:rsidRPr="002E5C61">
        <w:rPr>
          <w:sz w:val="24"/>
          <w:szCs w:val="24"/>
        </w:rPr>
        <w:t xml:space="preserve">Upon completion of the investigation, you will be notified of the outcome in writing and any corrective action required will be reported to Portland District Health’s Executive Directors to prevent recurrence of any issues that may result in similar complaints. </w:t>
      </w:r>
    </w:p>
    <w:p w:rsidR="00A80D5C" w:rsidRPr="002E5C61" w:rsidRDefault="00A80D5C" w:rsidP="0020690C">
      <w:pPr>
        <w:jc w:val="both"/>
        <w:rPr>
          <w:sz w:val="24"/>
          <w:szCs w:val="24"/>
        </w:rPr>
      </w:pPr>
    </w:p>
    <w:p w:rsidR="00A80D5C" w:rsidRPr="002E5C61" w:rsidRDefault="00020EE4" w:rsidP="0020690C">
      <w:pPr>
        <w:jc w:val="both"/>
        <w:rPr>
          <w:b/>
          <w:sz w:val="24"/>
          <w:szCs w:val="24"/>
        </w:rPr>
      </w:pPr>
      <w:r w:rsidRPr="002E5C61">
        <w:rPr>
          <w:b/>
          <w:sz w:val="24"/>
          <w:szCs w:val="24"/>
        </w:rPr>
        <w:t>ESCALATION PROCEDURE</w:t>
      </w:r>
    </w:p>
    <w:p w:rsidR="00020EE4" w:rsidRPr="002E5C61" w:rsidRDefault="00020EE4" w:rsidP="00020EE4">
      <w:pPr>
        <w:jc w:val="both"/>
        <w:rPr>
          <w:sz w:val="24"/>
          <w:szCs w:val="24"/>
        </w:rPr>
      </w:pPr>
      <w:r w:rsidRPr="002E5C61">
        <w:rPr>
          <w:sz w:val="24"/>
          <w:szCs w:val="24"/>
        </w:rPr>
        <w:t xml:space="preserve">If the complaint cannot be resolved to the satisfaction of both parties, Portland District Health will notify Health </w:t>
      </w:r>
      <w:r w:rsidR="0067658B">
        <w:rPr>
          <w:sz w:val="24"/>
          <w:szCs w:val="24"/>
        </w:rPr>
        <w:t>Share</w:t>
      </w:r>
      <w:r w:rsidRPr="002E5C61">
        <w:rPr>
          <w:sz w:val="24"/>
          <w:szCs w:val="24"/>
        </w:rPr>
        <w:t xml:space="preserve"> Victoria (</w:t>
      </w:r>
      <w:r w:rsidR="0067658B">
        <w:rPr>
          <w:sz w:val="24"/>
          <w:szCs w:val="24"/>
        </w:rPr>
        <w:t>HSV</w:t>
      </w:r>
      <w:r w:rsidRPr="002E5C61">
        <w:rPr>
          <w:sz w:val="24"/>
          <w:szCs w:val="24"/>
        </w:rPr>
        <w:t xml:space="preserve">) within five working days that the complaint could not be resolved. The matter can be referred to the Board of Health </w:t>
      </w:r>
      <w:r w:rsidR="0067658B">
        <w:rPr>
          <w:sz w:val="24"/>
          <w:szCs w:val="24"/>
        </w:rPr>
        <w:t>Share Victoria (HS</w:t>
      </w:r>
      <w:r w:rsidRPr="002E5C61">
        <w:rPr>
          <w:sz w:val="24"/>
          <w:szCs w:val="24"/>
        </w:rPr>
        <w:t>V) for their review at the following address:</w:t>
      </w:r>
    </w:p>
    <w:p w:rsidR="00020EE4" w:rsidRPr="002E5C61" w:rsidRDefault="00020EE4" w:rsidP="00020EE4">
      <w:pPr>
        <w:jc w:val="both"/>
        <w:rPr>
          <w:sz w:val="24"/>
          <w:szCs w:val="24"/>
        </w:rPr>
      </w:pPr>
    </w:p>
    <w:p w:rsidR="00020EE4" w:rsidRPr="002E5C61" w:rsidRDefault="00020EE4" w:rsidP="00020EE4">
      <w:pPr>
        <w:ind w:left="720"/>
        <w:jc w:val="both"/>
        <w:rPr>
          <w:sz w:val="24"/>
          <w:szCs w:val="24"/>
        </w:rPr>
      </w:pPr>
      <w:r w:rsidRPr="002E5C61">
        <w:rPr>
          <w:sz w:val="24"/>
          <w:szCs w:val="24"/>
        </w:rPr>
        <w:t>The Chair</w:t>
      </w:r>
    </w:p>
    <w:p w:rsidR="00020EE4" w:rsidRPr="002E5C61" w:rsidRDefault="0067658B" w:rsidP="00020EE4">
      <w:pPr>
        <w:ind w:left="720"/>
        <w:jc w:val="both"/>
        <w:rPr>
          <w:sz w:val="24"/>
          <w:szCs w:val="24"/>
        </w:rPr>
      </w:pPr>
      <w:r>
        <w:rPr>
          <w:sz w:val="24"/>
          <w:szCs w:val="24"/>
        </w:rPr>
        <w:t xml:space="preserve">Health Share </w:t>
      </w:r>
      <w:r w:rsidR="00020EE4" w:rsidRPr="002E5C61">
        <w:rPr>
          <w:sz w:val="24"/>
          <w:szCs w:val="24"/>
        </w:rPr>
        <w:t>Victoria</w:t>
      </w:r>
    </w:p>
    <w:p w:rsidR="00020EE4" w:rsidRPr="002E5C61" w:rsidRDefault="00020EE4" w:rsidP="00020EE4">
      <w:pPr>
        <w:ind w:left="720"/>
        <w:jc w:val="both"/>
        <w:rPr>
          <w:sz w:val="24"/>
          <w:szCs w:val="24"/>
        </w:rPr>
      </w:pPr>
      <w:r w:rsidRPr="002E5C61">
        <w:rPr>
          <w:sz w:val="24"/>
          <w:szCs w:val="24"/>
        </w:rPr>
        <w:t>Level 34, 2 Lonsdale Street</w:t>
      </w:r>
    </w:p>
    <w:p w:rsidR="00020EE4" w:rsidRPr="002E5C61" w:rsidRDefault="00020EE4" w:rsidP="00020EE4">
      <w:pPr>
        <w:ind w:left="720"/>
        <w:jc w:val="both"/>
        <w:rPr>
          <w:b/>
          <w:sz w:val="24"/>
          <w:szCs w:val="24"/>
        </w:rPr>
      </w:pPr>
      <w:r w:rsidRPr="002E5C61">
        <w:rPr>
          <w:b/>
          <w:sz w:val="24"/>
          <w:szCs w:val="24"/>
        </w:rPr>
        <w:t>MELBOURNE VIC 3000</w:t>
      </w:r>
    </w:p>
    <w:p w:rsidR="00020EE4" w:rsidRPr="002E5C61" w:rsidRDefault="00020EE4" w:rsidP="00020EE4">
      <w:pPr>
        <w:jc w:val="both"/>
        <w:rPr>
          <w:b/>
          <w:sz w:val="24"/>
          <w:szCs w:val="24"/>
        </w:rPr>
      </w:pPr>
    </w:p>
    <w:p w:rsidR="00020EE4" w:rsidRPr="002E5C61" w:rsidRDefault="00020EE4" w:rsidP="00020EE4">
      <w:pPr>
        <w:jc w:val="both"/>
        <w:rPr>
          <w:sz w:val="24"/>
          <w:szCs w:val="24"/>
        </w:rPr>
      </w:pPr>
      <w:r w:rsidRPr="002E5C61">
        <w:rPr>
          <w:sz w:val="24"/>
          <w:szCs w:val="24"/>
        </w:rPr>
        <w:t xml:space="preserve">You have ten days from the date of receipt of notification of the finding by Portland District Health to lodge your complaint with </w:t>
      </w:r>
      <w:r w:rsidR="0067658B">
        <w:rPr>
          <w:sz w:val="24"/>
          <w:szCs w:val="24"/>
        </w:rPr>
        <w:t>HSV</w:t>
      </w:r>
      <w:r w:rsidRPr="002E5C61">
        <w:rPr>
          <w:sz w:val="24"/>
          <w:szCs w:val="24"/>
        </w:rPr>
        <w:t xml:space="preserve"> that includes the following documentation:</w:t>
      </w:r>
    </w:p>
    <w:p w:rsidR="00020EE4" w:rsidRPr="002E5C61" w:rsidRDefault="00020EE4" w:rsidP="002E5C61">
      <w:pPr>
        <w:pStyle w:val="ListParagraph"/>
        <w:numPr>
          <w:ilvl w:val="0"/>
          <w:numId w:val="4"/>
        </w:numPr>
        <w:spacing w:before="120" w:after="120"/>
        <w:ind w:left="714" w:hanging="357"/>
        <w:contextualSpacing w:val="0"/>
        <w:jc w:val="both"/>
        <w:rPr>
          <w:sz w:val="24"/>
          <w:szCs w:val="24"/>
        </w:rPr>
      </w:pPr>
      <w:r w:rsidRPr="002E5C61">
        <w:rPr>
          <w:sz w:val="24"/>
          <w:szCs w:val="24"/>
        </w:rPr>
        <w:t xml:space="preserve">Evidence that Portland District Health did not correctly apply Health </w:t>
      </w:r>
      <w:r w:rsidR="0067658B">
        <w:rPr>
          <w:sz w:val="24"/>
          <w:szCs w:val="24"/>
        </w:rPr>
        <w:t>Share</w:t>
      </w:r>
      <w:r w:rsidRPr="002E5C61">
        <w:rPr>
          <w:sz w:val="24"/>
          <w:szCs w:val="24"/>
        </w:rPr>
        <w:t xml:space="preserve"> Policies in relation to the procurement activity;</w:t>
      </w:r>
    </w:p>
    <w:p w:rsidR="00020EE4" w:rsidRPr="002E5C61" w:rsidRDefault="00020EE4" w:rsidP="002E5C61">
      <w:pPr>
        <w:pStyle w:val="ListParagraph"/>
        <w:numPr>
          <w:ilvl w:val="0"/>
          <w:numId w:val="4"/>
        </w:numPr>
        <w:spacing w:before="120" w:after="120"/>
        <w:ind w:left="714" w:hanging="357"/>
        <w:contextualSpacing w:val="0"/>
        <w:jc w:val="both"/>
        <w:rPr>
          <w:sz w:val="24"/>
          <w:szCs w:val="24"/>
        </w:rPr>
      </w:pPr>
      <w:r w:rsidRPr="002E5C61">
        <w:rPr>
          <w:sz w:val="24"/>
          <w:szCs w:val="24"/>
        </w:rPr>
        <w:t xml:space="preserve">Evidence that Portland District Health’s complaints management procedures were not applied correctly; and </w:t>
      </w:r>
    </w:p>
    <w:p w:rsidR="00020EE4" w:rsidRPr="002E5C61" w:rsidRDefault="00020EE4" w:rsidP="002E5C61">
      <w:pPr>
        <w:pStyle w:val="ListParagraph"/>
        <w:numPr>
          <w:ilvl w:val="0"/>
          <w:numId w:val="4"/>
        </w:numPr>
        <w:spacing w:before="120" w:after="120"/>
        <w:ind w:left="714" w:hanging="357"/>
        <w:contextualSpacing w:val="0"/>
        <w:jc w:val="both"/>
        <w:rPr>
          <w:sz w:val="24"/>
          <w:szCs w:val="24"/>
        </w:rPr>
      </w:pPr>
      <w:r w:rsidRPr="002E5C61">
        <w:rPr>
          <w:sz w:val="24"/>
          <w:szCs w:val="24"/>
        </w:rPr>
        <w:t>Copies of all relevant correspondence between Portland District Health and yourself in relation to the nature of the complaint.</w:t>
      </w:r>
    </w:p>
    <w:sectPr w:rsidR="00020EE4" w:rsidRPr="002E5C6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51" w:rsidRDefault="00E45251" w:rsidP="00E45251">
      <w:r>
        <w:separator/>
      </w:r>
    </w:p>
  </w:endnote>
  <w:endnote w:type="continuationSeparator" w:id="0">
    <w:p w:rsidR="00E45251" w:rsidRDefault="00E45251" w:rsidP="00E4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51" w:rsidRDefault="00E45251" w:rsidP="00E45251">
      <w:r>
        <w:separator/>
      </w:r>
    </w:p>
  </w:footnote>
  <w:footnote w:type="continuationSeparator" w:id="0">
    <w:p w:rsidR="00E45251" w:rsidRDefault="00E45251" w:rsidP="00E4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51" w:rsidRDefault="00E45251">
    <w:pPr>
      <w:pStyle w:val="Header"/>
    </w:pPr>
    <w:r>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margin">
            <wp:posOffset>-400050</wp:posOffset>
          </wp:positionV>
          <wp:extent cx="2200474" cy="94480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200474" cy="94480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61" w:rsidRDefault="002E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5D9A"/>
    <w:multiLevelType w:val="hybridMultilevel"/>
    <w:tmpl w:val="501EF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811477"/>
    <w:multiLevelType w:val="hybridMultilevel"/>
    <w:tmpl w:val="8604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0B0B7D"/>
    <w:multiLevelType w:val="hybridMultilevel"/>
    <w:tmpl w:val="CD082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035D8C"/>
    <w:multiLevelType w:val="hybridMultilevel"/>
    <w:tmpl w:val="158E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51"/>
    <w:rsid w:val="00020EE4"/>
    <w:rsid w:val="00111EE2"/>
    <w:rsid w:val="0020690C"/>
    <w:rsid w:val="002E5C61"/>
    <w:rsid w:val="00452CFC"/>
    <w:rsid w:val="00467BC9"/>
    <w:rsid w:val="00533850"/>
    <w:rsid w:val="0067658B"/>
    <w:rsid w:val="007C2EA5"/>
    <w:rsid w:val="008E35DC"/>
    <w:rsid w:val="00A80D5C"/>
    <w:rsid w:val="00BB6C99"/>
    <w:rsid w:val="00CF55FF"/>
    <w:rsid w:val="00E45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BE492"/>
  <w15:chartTrackingRefBased/>
  <w15:docId w15:val="{7D9FCD39-CA34-4B1D-88AF-5DEE21B8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C9"/>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51"/>
    <w:pPr>
      <w:tabs>
        <w:tab w:val="center" w:pos="4513"/>
        <w:tab w:val="right" w:pos="9026"/>
      </w:tabs>
    </w:pPr>
  </w:style>
  <w:style w:type="character" w:customStyle="1" w:styleId="HeaderChar">
    <w:name w:val="Header Char"/>
    <w:basedOn w:val="DefaultParagraphFont"/>
    <w:link w:val="Header"/>
    <w:uiPriority w:val="99"/>
    <w:rsid w:val="00E45251"/>
    <w:rPr>
      <w:rFonts w:ascii="Arial Narrow" w:hAnsi="Arial Narrow"/>
    </w:rPr>
  </w:style>
  <w:style w:type="paragraph" w:styleId="Footer">
    <w:name w:val="footer"/>
    <w:basedOn w:val="Normal"/>
    <w:link w:val="FooterChar"/>
    <w:uiPriority w:val="99"/>
    <w:unhideWhenUsed/>
    <w:rsid w:val="00E45251"/>
    <w:pPr>
      <w:tabs>
        <w:tab w:val="center" w:pos="4513"/>
        <w:tab w:val="right" w:pos="9026"/>
      </w:tabs>
    </w:pPr>
  </w:style>
  <w:style w:type="character" w:customStyle="1" w:styleId="FooterChar">
    <w:name w:val="Footer Char"/>
    <w:basedOn w:val="DefaultParagraphFont"/>
    <w:link w:val="Footer"/>
    <w:uiPriority w:val="99"/>
    <w:rsid w:val="00E45251"/>
    <w:rPr>
      <w:rFonts w:ascii="Arial Narrow" w:hAnsi="Arial Narrow"/>
    </w:rPr>
  </w:style>
  <w:style w:type="character" w:styleId="Hyperlink">
    <w:name w:val="Hyperlink"/>
    <w:basedOn w:val="DefaultParagraphFont"/>
    <w:uiPriority w:val="99"/>
    <w:unhideWhenUsed/>
    <w:rsid w:val="0020690C"/>
    <w:rPr>
      <w:color w:val="0563C1" w:themeColor="hyperlink"/>
      <w:u w:val="single"/>
    </w:rPr>
  </w:style>
  <w:style w:type="paragraph" w:styleId="ListParagraph">
    <w:name w:val="List Paragraph"/>
    <w:basedOn w:val="Normal"/>
    <w:uiPriority w:val="34"/>
    <w:qFormat/>
    <w:rsid w:val="0020690C"/>
    <w:pPr>
      <w:ind w:left="720"/>
      <w:contextualSpacing/>
    </w:pPr>
  </w:style>
  <w:style w:type="paragraph" w:styleId="BalloonText">
    <w:name w:val="Balloon Text"/>
    <w:basedOn w:val="Normal"/>
    <w:link w:val="BalloonTextChar"/>
    <w:uiPriority w:val="99"/>
    <w:semiHidden/>
    <w:unhideWhenUsed/>
    <w:rsid w:val="002E5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h@swarh.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B66D-B024-4320-8DDF-DFE4D1AC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 Stoneman</dc:creator>
  <cp:keywords/>
  <dc:description/>
  <cp:lastModifiedBy>Rachel N. Stoneman</cp:lastModifiedBy>
  <cp:revision>2</cp:revision>
  <cp:lastPrinted>2019-03-12T22:45:00Z</cp:lastPrinted>
  <dcterms:created xsi:type="dcterms:W3CDTF">2022-05-24T22:12:00Z</dcterms:created>
  <dcterms:modified xsi:type="dcterms:W3CDTF">2022-05-24T22:12:00Z</dcterms:modified>
</cp:coreProperties>
</file>